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E956D" w14:textId="77777777" w:rsidR="00FC017B" w:rsidRPr="00BD4295" w:rsidRDefault="00FC017B" w:rsidP="00783814">
      <w:pPr>
        <w:jc w:val="center"/>
        <w:rPr>
          <w:rFonts w:ascii="Arial" w:hAnsi="Arial" w:cs="Arial"/>
          <w:b/>
          <w:sz w:val="32"/>
          <w:u w:val="single"/>
        </w:rPr>
      </w:pPr>
      <w:r w:rsidRPr="00783814">
        <w:rPr>
          <w:rFonts w:ascii="Arial" w:hAnsi="Arial" w:cs="Arial"/>
          <w:b/>
          <w:sz w:val="32"/>
          <w:u w:val="single"/>
        </w:rPr>
        <w:t>Οργάνωση Μαθήματος</w:t>
      </w:r>
    </w:p>
    <w:p w14:paraId="5F77A4C5" w14:textId="77777777" w:rsidR="00783814" w:rsidRPr="005D0394" w:rsidRDefault="00783814" w:rsidP="00783814">
      <w:pPr>
        <w:pStyle w:val="NoSpacing"/>
        <w:rPr>
          <w:rFonts w:ascii="Arial" w:hAnsi="Arial" w:cs="Arial"/>
          <w:sz w:val="24"/>
          <w:szCs w:val="24"/>
        </w:rPr>
      </w:pPr>
    </w:p>
    <w:p w14:paraId="0BF8FF3F" w14:textId="22FCBAB9" w:rsidR="00FC017B" w:rsidRDefault="00FC017B" w:rsidP="00FC017B">
      <w:pPr>
        <w:rPr>
          <w:rFonts w:ascii="Arial" w:hAnsi="Arial" w:cs="Arial"/>
          <w:sz w:val="24"/>
          <w:szCs w:val="24"/>
        </w:rPr>
      </w:pPr>
      <w:r w:rsidRPr="005D0394">
        <w:rPr>
          <w:rFonts w:ascii="Arial" w:hAnsi="Arial" w:cs="Arial"/>
          <w:b/>
          <w:sz w:val="24"/>
          <w:szCs w:val="24"/>
        </w:rPr>
        <w:t>ΤΙΤΛΟΣ</w:t>
      </w:r>
      <w:r w:rsidRPr="005D0394">
        <w:rPr>
          <w:rFonts w:ascii="Arial" w:hAnsi="Arial" w:cs="Arial"/>
          <w:sz w:val="24"/>
          <w:szCs w:val="24"/>
        </w:rPr>
        <w:t>:</w:t>
      </w:r>
      <w:r w:rsidR="00283C08" w:rsidRPr="005D0394">
        <w:rPr>
          <w:rFonts w:ascii="Arial" w:hAnsi="Arial" w:cs="Arial"/>
          <w:sz w:val="24"/>
          <w:szCs w:val="24"/>
        </w:rPr>
        <w:t xml:space="preserve">    </w:t>
      </w:r>
      <w:r w:rsidR="00783814" w:rsidRPr="005D0394">
        <w:rPr>
          <w:rFonts w:ascii="Arial" w:hAnsi="Arial" w:cs="Arial"/>
          <w:sz w:val="24"/>
          <w:szCs w:val="24"/>
        </w:rPr>
        <w:t xml:space="preserve"> </w:t>
      </w:r>
      <w:r w:rsidR="00BD4295">
        <w:rPr>
          <w:rFonts w:ascii="Arial" w:hAnsi="Arial" w:cs="Arial"/>
          <w:sz w:val="24"/>
          <w:szCs w:val="24"/>
        </w:rPr>
        <w:t>Εξισώσεις Δευτέρου και Ανωτέρου Βαθμού (Εισαγωγή)</w:t>
      </w:r>
    </w:p>
    <w:p w14:paraId="54940FC4" w14:textId="4F2DB3C2" w:rsidR="005703E3" w:rsidRDefault="005703E3" w:rsidP="00FC017B">
      <w:pPr>
        <w:rPr>
          <w:rFonts w:ascii="Arial" w:hAnsi="Arial" w:cs="Arial"/>
          <w:sz w:val="24"/>
          <w:szCs w:val="24"/>
        </w:rPr>
      </w:pPr>
    </w:p>
    <w:p w14:paraId="27560659" w14:textId="77777777" w:rsidR="005703E3" w:rsidRPr="005D0394" w:rsidRDefault="005703E3" w:rsidP="00FC017B">
      <w:pPr>
        <w:rPr>
          <w:rFonts w:ascii="Arial" w:hAnsi="Arial" w:cs="Arial"/>
          <w:sz w:val="24"/>
          <w:szCs w:val="24"/>
        </w:rPr>
      </w:pPr>
    </w:p>
    <w:p w14:paraId="08C6CAE9" w14:textId="77777777" w:rsidR="00551210" w:rsidRPr="005D0394" w:rsidRDefault="00551210" w:rsidP="00B00CB3">
      <w:pPr>
        <w:pStyle w:val="Default"/>
        <w:tabs>
          <w:tab w:val="left" w:pos="0"/>
          <w:tab w:val="left" w:pos="567"/>
        </w:tabs>
        <w:rPr>
          <w:rFonts w:ascii="Arial" w:hAnsi="Arial" w:cs="Arial"/>
          <w:b/>
          <w:u w:val="single"/>
        </w:rPr>
      </w:pPr>
    </w:p>
    <w:p w14:paraId="4D62F781" w14:textId="77777777" w:rsidR="00B00CB3" w:rsidRDefault="00FC017B" w:rsidP="00B00CB3">
      <w:pPr>
        <w:pStyle w:val="Default"/>
        <w:tabs>
          <w:tab w:val="left" w:pos="0"/>
          <w:tab w:val="left" w:pos="567"/>
        </w:tabs>
        <w:rPr>
          <w:rFonts w:ascii="Arial" w:hAnsi="Arial" w:cs="Arial"/>
          <w:b/>
          <w:u w:val="single"/>
        </w:rPr>
      </w:pPr>
      <w:r w:rsidRPr="00783814">
        <w:rPr>
          <w:rFonts w:ascii="Arial" w:hAnsi="Arial" w:cs="Arial"/>
          <w:b/>
          <w:u w:val="single"/>
        </w:rPr>
        <w:t>Δείκτες Επιτυχίας</w:t>
      </w:r>
      <w:r w:rsidR="00EA0E84" w:rsidRPr="00783814">
        <w:rPr>
          <w:rFonts w:ascii="Arial" w:hAnsi="Arial" w:cs="Arial"/>
          <w:b/>
          <w:u w:val="single"/>
        </w:rPr>
        <w:t>:</w:t>
      </w:r>
    </w:p>
    <w:p w14:paraId="6906CED6" w14:textId="5C24F2DE" w:rsidR="008C777C" w:rsidRDefault="008C777C" w:rsidP="00CD78E9">
      <w:pPr>
        <w:pStyle w:val="Default"/>
        <w:numPr>
          <w:ilvl w:val="0"/>
          <w:numId w:val="5"/>
        </w:numPr>
        <w:tabs>
          <w:tab w:val="left" w:pos="0"/>
          <w:tab w:val="left" w:pos="567"/>
        </w:tabs>
        <w:rPr>
          <w:rFonts w:ascii="Arial" w:hAnsi="Arial" w:cs="Arial"/>
        </w:rPr>
      </w:pPr>
      <w:r w:rsidRPr="008C777C">
        <w:rPr>
          <w:rFonts w:ascii="Arial" w:hAnsi="Arial" w:cs="Arial"/>
        </w:rPr>
        <w:t xml:space="preserve">Α4.10 Κατανοούν και εφαρμόζουν αλγεβρικές τεχνικές, για να κάνουν αναγωγή </w:t>
      </w:r>
      <w:proofErr w:type="spellStart"/>
      <w:r w:rsidRPr="008C777C">
        <w:rPr>
          <w:rFonts w:ascii="Arial" w:hAnsi="Arial" w:cs="Arial"/>
        </w:rPr>
        <w:t>ομοίων</w:t>
      </w:r>
      <w:proofErr w:type="spellEnd"/>
      <w:r w:rsidRPr="008C777C">
        <w:rPr>
          <w:rFonts w:ascii="Arial" w:hAnsi="Arial" w:cs="Arial"/>
        </w:rPr>
        <w:t xml:space="preserve"> όρων, απλοποιούν ή αναλύουν αλγεβρικές εκφράσεις και διακρίνουν τις διαφορές μεταξύ των εννοιών «εξίσωση», «τύπος», «ταυτότητα» και «παράσταση».</w:t>
      </w:r>
    </w:p>
    <w:p w14:paraId="108620C4" w14:textId="45D40663" w:rsidR="001757C1" w:rsidRDefault="001757C1" w:rsidP="007D5651">
      <w:pPr>
        <w:pStyle w:val="Default"/>
        <w:numPr>
          <w:ilvl w:val="0"/>
          <w:numId w:val="5"/>
        </w:numPr>
        <w:tabs>
          <w:tab w:val="left" w:pos="0"/>
          <w:tab w:val="left" w:pos="567"/>
        </w:tabs>
        <w:rPr>
          <w:rFonts w:ascii="Arial" w:hAnsi="Arial" w:cs="Arial"/>
        </w:rPr>
      </w:pPr>
      <w:r w:rsidRPr="001757C1">
        <w:rPr>
          <w:rFonts w:ascii="Arial" w:hAnsi="Arial" w:cs="Arial"/>
        </w:rPr>
        <w:t xml:space="preserve">Α5.14 Παραγοντοποιούν αλγεβρικές παραστάσεις και επιλύουν εξισώσεις με </w:t>
      </w:r>
      <w:proofErr w:type="spellStart"/>
      <w:r w:rsidRPr="001757C1">
        <w:rPr>
          <w:rFonts w:ascii="Arial" w:hAnsi="Arial" w:cs="Arial"/>
        </w:rPr>
        <w:t>παραγοντοποίηση</w:t>
      </w:r>
      <w:proofErr w:type="spellEnd"/>
      <w:r w:rsidRPr="001757C1">
        <w:rPr>
          <w:rFonts w:ascii="Arial" w:hAnsi="Arial" w:cs="Arial"/>
        </w:rPr>
        <w:t>.</w:t>
      </w:r>
    </w:p>
    <w:p w14:paraId="6616AFCB" w14:textId="2A3E5B40" w:rsidR="00F81B0D" w:rsidRDefault="00F81B0D" w:rsidP="00FC017B">
      <w:pPr>
        <w:rPr>
          <w:rFonts w:ascii="Arial" w:hAnsi="Arial" w:cs="Arial"/>
        </w:rPr>
      </w:pPr>
    </w:p>
    <w:p w14:paraId="353F74B3" w14:textId="5E6CD7AF" w:rsidR="005703E3" w:rsidRDefault="005703E3" w:rsidP="00FC017B">
      <w:pPr>
        <w:rPr>
          <w:rFonts w:ascii="Arial" w:hAnsi="Arial" w:cs="Arial"/>
        </w:rPr>
      </w:pPr>
    </w:p>
    <w:p w14:paraId="109B3A8E" w14:textId="77777777" w:rsidR="005703E3" w:rsidRPr="00783814" w:rsidRDefault="005703E3" w:rsidP="00FC017B">
      <w:pPr>
        <w:rPr>
          <w:rFonts w:ascii="Arial" w:hAnsi="Arial" w:cs="Arial"/>
        </w:rPr>
      </w:pPr>
    </w:p>
    <w:p w14:paraId="0F62DD4F" w14:textId="77777777" w:rsidR="00FC017B" w:rsidRPr="00783814" w:rsidRDefault="00FC017B" w:rsidP="00F81B0D">
      <w:pPr>
        <w:jc w:val="center"/>
        <w:rPr>
          <w:rFonts w:ascii="Arial" w:hAnsi="Arial" w:cs="Arial"/>
          <w:b/>
          <w:sz w:val="28"/>
        </w:rPr>
      </w:pPr>
      <w:r w:rsidRPr="00783814">
        <w:rPr>
          <w:rFonts w:ascii="Arial" w:hAnsi="Arial" w:cs="Arial"/>
          <w:b/>
          <w:sz w:val="28"/>
        </w:rPr>
        <w:t>Δείκτες Επάρκειας: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5665"/>
        <w:gridCol w:w="3828"/>
      </w:tblGrid>
      <w:tr w:rsidR="00FC017B" w:rsidRPr="00783814" w14:paraId="37BA634E" w14:textId="77777777" w:rsidTr="0023146C">
        <w:tc>
          <w:tcPr>
            <w:tcW w:w="5665" w:type="dxa"/>
            <w:shd w:val="clear" w:color="auto" w:fill="F2F2F2" w:themeFill="background1" w:themeFillShade="F2"/>
          </w:tcPr>
          <w:p w14:paraId="5ED0DC04" w14:textId="77777777" w:rsidR="00FC017B" w:rsidRPr="00783814" w:rsidRDefault="00FC017B" w:rsidP="00FC017B">
            <w:pPr>
              <w:jc w:val="center"/>
              <w:rPr>
                <w:rFonts w:ascii="Arial" w:hAnsi="Arial" w:cs="Arial"/>
              </w:rPr>
            </w:pPr>
            <w:r w:rsidRPr="00783814">
              <w:rPr>
                <w:rFonts w:ascii="Arial" w:hAnsi="Arial" w:cs="Arial"/>
                <w:b/>
                <w:bCs/>
              </w:rPr>
              <w:t>Επίπεδα Δραστηριοτήτων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0D9567C3" w14:textId="77777777" w:rsidR="00FC017B" w:rsidRPr="00783814" w:rsidRDefault="00FC017B" w:rsidP="00FC017B">
            <w:pPr>
              <w:jc w:val="center"/>
              <w:rPr>
                <w:rFonts w:ascii="Arial" w:hAnsi="Arial" w:cs="Arial"/>
              </w:rPr>
            </w:pPr>
            <w:r w:rsidRPr="00783814">
              <w:rPr>
                <w:rFonts w:ascii="Arial" w:hAnsi="Arial" w:cs="Arial"/>
                <w:b/>
                <w:bCs/>
              </w:rPr>
              <w:t>Μαθηματικές Πρακτικές</w:t>
            </w:r>
          </w:p>
        </w:tc>
      </w:tr>
      <w:tr w:rsidR="00F81B0D" w:rsidRPr="00783814" w14:paraId="3F3158E6" w14:textId="77777777" w:rsidTr="0023146C">
        <w:trPr>
          <w:trHeight w:val="284"/>
        </w:trPr>
        <w:tc>
          <w:tcPr>
            <w:tcW w:w="5665" w:type="dxa"/>
          </w:tcPr>
          <w:p w14:paraId="500B16FA" w14:textId="3D247080" w:rsidR="005D0394" w:rsidRDefault="00F81B0D" w:rsidP="0023287C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783814">
              <w:rPr>
                <w:rFonts w:ascii="Arial" w:hAnsi="Arial" w:cs="Arial"/>
                <w:b/>
                <w:u w:val="single"/>
              </w:rPr>
              <w:t>Προαπαιτούμενες Γνώσεις</w:t>
            </w:r>
          </w:p>
          <w:p w14:paraId="547D58A0" w14:textId="7AB67BA5" w:rsidR="00A04671" w:rsidRDefault="00086B7B" w:rsidP="00A046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Πράξεις Μονωνύμων-Πολυωνύμων</w:t>
            </w:r>
          </w:p>
          <w:p w14:paraId="67BDC9DD" w14:textId="4662ADB4" w:rsidR="00F81B0D" w:rsidRDefault="00086B7B" w:rsidP="00FC01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Επίλυση Εξίσωσης Α Βαθμού</w:t>
            </w:r>
          </w:p>
          <w:p w14:paraId="52AE9A19" w14:textId="2C1F058B" w:rsidR="0023287C" w:rsidRPr="0023287C" w:rsidRDefault="0023287C" w:rsidP="00FC01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Βαθμός Πολυωνύμου</w:t>
            </w:r>
          </w:p>
          <w:p w14:paraId="76F61805" w14:textId="77777777" w:rsidR="00F81B0D" w:rsidRPr="00783814" w:rsidRDefault="00F81B0D" w:rsidP="00FC017B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vMerge w:val="restart"/>
          </w:tcPr>
          <w:p w14:paraId="5A0477DE" w14:textId="77777777" w:rsidR="00F81B0D" w:rsidRPr="00783814" w:rsidRDefault="00F81B0D" w:rsidP="00FC017B">
            <w:pPr>
              <w:rPr>
                <w:rFonts w:ascii="Arial" w:hAnsi="Arial" w:cs="Arial"/>
                <w:sz w:val="18"/>
              </w:rPr>
            </w:pPr>
            <w:r w:rsidRPr="00783814">
              <w:rPr>
                <w:rFonts w:ascii="Arial" w:hAnsi="Arial" w:cs="Arial"/>
                <w:sz w:val="18"/>
              </w:rPr>
              <w:t>ΜΠ.1</w:t>
            </w:r>
            <w:r w:rsidR="00A04671">
              <w:rPr>
                <w:rFonts w:ascii="Arial" w:hAnsi="Arial" w:cs="Arial"/>
                <w:sz w:val="18"/>
              </w:rPr>
              <w:t xml:space="preserve"> </w:t>
            </w:r>
            <w:r w:rsidRPr="00783814">
              <w:rPr>
                <w:rFonts w:ascii="Arial" w:hAnsi="Arial" w:cs="Arial"/>
                <w:sz w:val="18"/>
              </w:rPr>
              <w:t xml:space="preserve"> Κατανόηση μέσω προβλήματος</w:t>
            </w:r>
          </w:p>
          <w:p w14:paraId="787769D2" w14:textId="77777777" w:rsidR="00A04671" w:rsidRDefault="00F81B0D" w:rsidP="00B00CB3">
            <w:pPr>
              <w:rPr>
                <w:rFonts w:ascii="Arial" w:hAnsi="Arial" w:cs="Arial"/>
                <w:sz w:val="18"/>
              </w:rPr>
            </w:pPr>
            <w:r w:rsidRPr="00783814">
              <w:rPr>
                <w:rFonts w:ascii="Arial" w:hAnsi="Arial" w:cs="Arial"/>
                <w:sz w:val="18"/>
              </w:rPr>
              <w:t>ΜΠ.</w:t>
            </w:r>
            <w:r w:rsidR="00A04671">
              <w:rPr>
                <w:rFonts w:ascii="Arial" w:hAnsi="Arial" w:cs="Arial"/>
                <w:sz w:val="18"/>
              </w:rPr>
              <w:t>3  Ανάπτυξη ισχυρισμών και κρίση</w:t>
            </w:r>
          </w:p>
          <w:p w14:paraId="182385E4" w14:textId="77777777" w:rsidR="00F81B0D" w:rsidRPr="00783814" w:rsidRDefault="00A04671" w:rsidP="00B00CB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τ</w:t>
            </w:r>
            <w:r w:rsidR="00F81B0D" w:rsidRPr="00783814">
              <w:rPr>
                <w:rFonts w:ascii="Arial" w:hAnsi="Arial" w:cs="Arial"/>
                <w:sz w:val="18"/>
              </w:rPr>
              <w:t>ου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F81B0D" w:rsidRPr="00783814">
              <w:rPr>
                <w:rFonts w:ascii="Arial" w:hAnsi="Arial" w:cs="Arial"/>
                <w:sz w:val="18"/>
              </w:rPr>
              <w:t>συλλογισμού άλλων</w:t>
            </w:r>
          </w:p>
          <w:p w14:paraId="25D4452F" w14:textId="77777777" w:rsidR="00F81B0D" w:rsidRPr="00783814" w:rsidRDefault="00F81B0D" w:rsidP="00FC017B">
            <w:pPr>
              <w:rPr>
                <w:rFonts w:ascii="Arial" w:hAnsi="Arial" w:cs="Arial"/>
                <w:sz w:val="18"/>
              </w:rPr>
            </w:pPr>
            <w:r w:rsidRPr="00783814">
              <w:rPr>
                <w:rFonts w:ascii="Arial" w:hAnsi="Arial" w:cs="Arial"/>
                <w:sz w:val="18"/>
              </w:rPr>
              <w:t xml:space="preserve">ΜΠ.4 </w:t>
            </w:r>
            <w:r w:rsidR="00A04671">
              <w:rPr>
                <w:rFonts w:ascii="Arial" w:hAnsi="Arial" w:cs="Arial"/>
                <w:sz w:val="18"/>
              </w:rPr>
              <w:t xml:space="preserve"> </w:t>
            </w:r>
            <w:r w:rsidRPr="00783814">
              <w:rPr>
                <w:rFonts w:ascii="Arial" w:hAnsi="Arial" w:cs="Arial"/>
                <w:sz w:val="18"/>
              </w:rPr>
              <w:t>Μοντελοποίηση</w:t>
            </w:r>
          </w:p>
          <w:p w14:paraId="5B6EEF3E" w14:textId="77777777" w:rsidR="00F81B0D" w:rsidRPr="00783814" w:rsidRDefault="00F81B0D" w:rsidP="00FC017B">
            <w:pPr>
              <w:rPr>
                <w:rFonts w:ascii="Arial" w:hAnsi="Arial" w:cs="Arial"/>
                <w:sz w:val="18"/>
              </w:rPr>
            </w:pPr>
            <w:r w:rsidRPr="00783814">
              <w:rPr>
                <w:rFonts w:ascii="Arial" w:hAnsi="Arial" w:cs="Arial"/>
                <w:sz w:val="18"/>
              </w:rPr>
              <w:t xml:space="preserve">ΜΠ.6 </w:t>
            </w:r>
            <w:r w:rsidR="00A04671">
              <w:rPr>
                <w:rFonts w:ascii="Arial" w:hAnsi="Arial" w:cs="Arial"/>
                <w:sz w:val="18"/>
              </w:rPr>
              <w:t xml:space="preserve"> </w:t>
            </w:r>
            <w:r w:rsidRPr="00783814">
              <w:rPr>
                <w:rFonts w:ascii="Arial" w:hAnsi="Arial" w:cs="Arial"/>
                <w:sz w:val="18"/>
              </w:rPr>
              <w:t>Ακρίβεια</w:t>
            </w:r>
          </w:p>
          <w:p w14:paraId="49DD0F30" w14:textId="77777777" w:rsidR="00F81B0D" w:rsidRPr="00783814" w:rsidRDefault="00F81B0D" w:rsidP="00FC017B">
            <w:pPr>
              <w:rPr>
                <w:rFonts w:ascii="Arial" w:hAnsi="Arial" w:cs="Arial"/>
                <w:sz w:val="18"/>
              </w:rPr>
            </w:pPr>
            <w:r w:rsidRPr="00783814">
              <w:rPr>
                <w:rFonts w:ascii="Arial" w:hAnsi="Arial" w:cs="Arial"/>
                <w:sz w:val="18"/>
              </w:rPr>
              <w:t xml:space="preserve">ΜΠ.7 </w:t>
            </w:r>
            <w:r w:rsidR="00A04671">
              <w:rPr>
                <w:rFonts w:ascii="Arial" w:hAnsi="Arial" w:cs="Arial"/>
                <w:sz w:val="18"/>
              </w:rPr>
              <w:t xml:space="preserve"> </w:t>
            </w:r>
            <w:r w:rsidRPr="00783814">
              <w:rPr>
                <w:rFonts w:ascii="Arial" w:hAnsi="Arial" w:cs="Arial"/>
                <w:sz w:val="18"/>
              </w:rPr>
              <w:t>Δομή των μαθηματικών</w:t>
            </w:r>
          </w:p>
          <w:p w14:paraId="409C9355" w14:textId="77777777" w:rsidR="00A04671" w:rsidRDefault="00F81B0D" w:rsidP="0023146C">
            <w:pPr>
              <w:rPr>
                <w:rFonts w:ascii="Arial" w:hAnsi="Arial" w:cs="Arial"/>
                <w:sz w:val="18"/>
              </w:rPr>
            </w:pPr>
            <w:r w:rsidRPr="00783814">
              <w:rPr>
                <w:rFonts w:ascii="Arial" w:hAnsi="Arial" w:cs="Arial"/>
                <w:sz w:val="18"/>
              </w:rPr>
              <w:t xml:space="preserve">ΜΠ.8 </w:t>
            </w:r>
            <w:r w:rsidR="00A04671">
              <w:rPr>
                <w:rFonts w:ascii="Arial" w:hAnsi="Arial" w:cs="Arial"/>
                <w:sz w:val="18"/>
              </w:rPr>
              <w:t xml:space="preserve"> </w:t>
            </w:r>
            <w:r w:rsidRPr="00783814">
              <w:rPr>
                <w:rFonts w:ascii="Arial" w:hAnsi="Arial" w:cs="Arial"/>
                <w:sz w:val="18"/>
              </w:rPr>
              <w:t>Κανονικότητα σε επαναλαμβανόμενο</w:t>
            </w:r>
          </w:p>
          <w:p w14:paraId="01B8632E" w14:textId="333443E1" w:rsidR="00F81B0D" w:rsidRDefault="00A04671" w:rsidP="0023146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</w:t>
            </w:r>
            <w:r w:rsidR="008D0749" w:rsidRPr="00783814">
              <w:rPr>
                <w:rFonts w:ascii="Arial" w:hAnsi="Arial" w:cs="Arial"/>
                <w:sz w:val="18"/>
              </w:rPr>
              <w:t>Σ</w:t>
            </w:r>
            <w:r w:rsidR="00F81B0D" w:rsidRPr="00783814">
              <w:rPr>
                <w:rFonts w:ascii="Arial" w:hAnsi="Arial" w:cs="Arial"/>
                <w:sz w:val="18"/>
              </w:rPr>
              <w:t>υλλογισμό</w:t>
            </w:r>
          </w:p>
          <w:p w14:paraId="51CCF720" w14:textId="4544F6AF" w:rsidR="008D0749" w:rsidRPr="00783814" w:rsidRDefault="008D0749" w:rsidP="0023146C">
            <w:pPr>
              <w:rPr>
                <w:rFonts w:ascii="Arial" w:hAnsi="Arial" w:cs="Arial"/>
                <w:sz w:val="18"/>
              </w:rPr>
            </w:pPr>
          </w:p>
        </w:tc>
      </w:tr>
      <w:tr w:rsidR="00F81B0D" w:rsidRPr="00783814" w14:paraId="587341C5" w14:textId="77777777" w:rsidTr="0023146C">
        <w:trPr>
          <w:trHeight w:val="284"/>
        </w:trPr>
        <w:tc>
          <w:tcPr>
            <w:tcW w:w="5665" w:type="dxa"/>
          </w:tcPr>
          <w:p w14:paraId="31D25E5A" w14:textId="39FCB185" w:rsidR="005D0394" w:rsidRPr="0023287C" w:rsidRDefault="00F81B0D" w:rsidP="0023287C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783814">
              <w:rPr>
                <w:rFonts w:ascii="Arial" w:hAnsi="Arial" w:cs="Arial"/>
                <w:b/>
                <w:u w:val="single"/>
              </w:rPr>
              <w:t>Νέες Έννοιες</w:t>
            </w:r>
          </w:p>
          <w:p w14:paraId="7A3AE021" w14:textId="77777777" w:rsidR="00F81B0D" w:rsidRDefault="00086B7B" w:rsidP="00020B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Δευτεροβάθμια Εξίσωση</w:t>
            </w:r>
          </w:p>
          <w:p w14:paraId="6E7A7171" w14:textId="2E331F0C" w:rsidR="0023287C" w:rsidRPr="00A04671" w:rsidRDefault="0023287C" w:rsidP="00020BFE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vMerge/>
          </w:tcPr>
          <w:p w14:paraId="6A5EF894" w14:textId="77777777" w:rsidR="00F81B0D" w:rsidRPr="00783814" w:rsidRDefault="00F81B0D" w:rsidP="00FC017B">
            <w:pPr>
              <w:rPr>
                <w:rFonts w:ascii="Arial" w:hAnsi="Arial" w:cs="Arial"/>
              </w:rPr>
            </w:pPr>
          </w:p>
        </w:tc>
      </w:tr>
    </w:tbl>
    <w:p w14:paraId="58AF1402" w14:textId="77777777" w:rsidR="00475198" w:rsidRPr="00783814" w:rsidRDefault="00475198" w:rsidP="00475198">
      <w:pPr>
        <w:rPr>
          <w:rFonts w:ascii="Arial" w:hAnsi="Arial" w:cs="Arial"/>
        </w:rPr>
      </w:pPr>
    </w:p>
    <w:p w14:paraId="4F9F6AB7" w14:textId="30A8CF4E" w:rsidR="00475198" w:rsidRPr="00783814" w:rsidRDefault="00475198" w:rsidP="00475198">
      <w:pPr>
        <w:rPr>
          <w:rFonts w:ascii="Arial" w:hAnsi="Arial" w:cs="Arial"/>
        </w:rPr>
      </w:pPr>
      <w:r w:rsidRPr="00783814">
        <w:rPr>
          <w:rFonts w:ascii="Arial" w:hAnsi="Arial" w:cs="Arial"/>
          <w:b/>
          <w:u w:val="single"/>
        </w:rPr>
        <w:t>Εποπτικά Μέσα</w:t>
      </w:r>
      <w:r w:rsidRPr="00783814">
        <w:rPr>
          <w:rFonts w:ascii="Arial" w:hAnsi="Arial" w:cs="Arial"/>
        </w:rPr>
        <w:t xml:space="preserve">:  </w:t>
      </w:r>
      <w:r w:rsidR="005D0394">
        <w:rPr>
          <w:rFonts w:ascii="Arial" w:hAnsi="Arial" w:cs="Arial"/>
        </w:rPr>
        <w:t>Σχολικό Βιβλίο, πίνακας</w:t>
      </w:r>
      <w:r w:rsidR="00086B7B">
        <w:rPr>
          <w:rFonts w:ascii="Arial" w:hAnsi="Arial" w:cs="Arial"/>
        </w:rPr>
        <w:t xml:space="preserve">, </w:t>
      </w:r>
      <w:proofErr w:type="spellStart"/>
      <w:r w:rsidR="00086B7B">
        <w:rPr>
          <w:rFonts w:ascii="Arial" w:hAnsi="Arial" w:cs="Arial"/>
        </w:rPr>
        <w:t>βιντεοπροβολέας</w:t>
      </w:r>
      <w:proofErr w:type="spellEnd"/>
    </w:p>
    <w:p w14:paraId="31CDCE17" w14:textId="07B57526" w:rsidR="005D0394" w:rsidRPr="00D35FD3" w:rsidRDefault="00475198" w:rsidP="005D0394">
      <w:pPr>
        <w:pStyle w:val="NoSpacing"/>
        <w:rPr>
          <w:sz w:val="24"/>
          <w:szCs w:val="24"/>
        </w:rPr>
      </w:pPr>
      <w:r w:rsidRPr="00783814">
        <w:rPr>
          <w:rFonts w:ascii="Arial" w:hAnsi="Arial" w:cs="Arial"/>
          <w:b/>
          <w:u w:val="single"/>
        </w:rPr>
        <w:t>Μέθοδος Διδασκαλίας</w:t>
      </w:r>
      <w:r w:rsidRPr="00783814">
        <w:rPr>
          <w:rFonts w:ascii="Arial" w:hAnsi="Arial" w:cs="Arial"/>
        </w:rPr>
        <w:t xml:space="preserve"> : </w:t>
      </w:r>
      <w:r w:rsidR="005D0394" w:rsidRPr="00D35FD3">
        <w:rPr>
          <w:sz w:val="24"/>
          <w:szCs w:val="24"/>
        </w:rPr>
        <w:t xml:space="preserve">Καθοδηγούμενη ανακάλυψη.  Οι μαθητές </w:t>
      </w:r>
      <w:r w:rsidR="005D0394">
        <w:rPr>
          <w:sz w:val="24"/>
          <w:szCs w:val="24"/>
        </w:rPr>
        <w:t>να εργάζονται ατομικά</w:t>
      </w:r>
      <w:r w:rsidR="00086B7B">
        <w:rPr>
          <w:sz w:val="24"/>
          <w:szCs w:val="24"/>
        </w:rPr>
        <w:t xml:space="preserve"> και </w:t>
      </w:r>
      <w:r w:rsidR="005D0394">
        <w:rPr>
          <w:sz w:val="24"/>
          <w:szCs w:val="24"/>
        </w:rPr>
        <w:t>γίνεται συζήτηση στην τάξη.</w:t>
      </w:r>
    </w:p>
    <w:p w14:paraId="3F681981" w14:textId="77777777" w:rsidR="00E65A32" w:rsidRDefault="00E65A32" w:rsidP="00475198">
      <w:pPr>
        <w:rPr>
          <w:rFonts w:ascii="Arial" w:hAnsi="Arial" w:cs="Arial"/>
        </w:rPr>
      </w:pPr>
    </w:p>
    <w:p w14:paraId="17A738D7" w14:textId="575BDC50" w:rsidR="005D0394" w:rsidRDefault="005D0394" w:rsidP="00475198">
      <w:pPr>
        <w:rPr>
          <w:rFonts w:ascii="Arial" w:hAnsi="Arial" w:cs="Arial"/>
        </w:rPr>
      </w:pPr>
    </w:p>
    <w:p w14:paraId="7A1FDB06" w14:textId="07B2F237" w:rsidR="00086B7B" w:rsidRDefault="00086B7B" w:rsidP="00475198">
      <w:pPr>
        <w:rPr>
          <w:rFonts w:ascii="Arial" w:hAnsi="Arial" w:cs="Arial"/>
        </w:rPr>
      </w:pPr>
    </w:p>
    <w:p w14:paraId="7702E62B" w14:textId="7AD38EE6" w:rsidR="008D0749" w:rsidRDefault="008D0749" w:rsidP="00475198">
      <w:pPr>
        <w:rPr>
          <w:rFonts w:ascii="Arial" w:hAnsi="Arial" w:cs="Arial"/>
        </w:rPr>
      </w:pPr>
    </w:p>
    <w:p w14:paraId="211DFDB9" w14:textId="169B78E7" w:rsidR="004C023A" w:rsidRDefault="004C023A" w:rsidP="00475198">
      <w:pPr>
        <w:rPr>
          <w:rFonts w:ascii="Arial" w:hAnsi="Arial" w:cs="Arial"/>
        </w:rPr>
      </w:pPr>
    </w:p>
    <w:p w14:paraId="6579EF76" w14:textId="77777777" w:rsidR="004C023A" w:rsidRDefault="004C023A" w:rsidP="00475198">
      <w:pPr>
        <w:rPr>
          <w:rFonts w:ascii="Arial" w:hAnsi="Arial" w:cs="Arial"/>
        </w:rPr>
      </w:pPr>
    </w:p>
    <w:p w14:paraId="4D93500A" w14:textId="27726368" w:rsidR="00086B7B" w:rsidRDefault="00086B7B" w:rsidP="00475198">
      <w:pPr>
        <w:rPr>
          <w:rFonts w:ascii="Arial" w:hAnsi="Arial" w:cs="Arial"/>
        </w:rPr>
      </w:pPr>
    </w:p>
    <w:p w14:paraId="6A5C431A" w14:textId="771CD325" w:rsidR="00086B7B" w:rsidRDefault="00086B7B" w:rsidP="00475198">
      <w:pPr>
        <w:rPr>
          <w:rFonts w:ascii="Arial" w:hAnsi="Arial" w:cs="Arial"/>
        </w:rPr>
      </w:pPr>
    </w:p>
    <w:p w14:paraId="5878C0B7" w14:textId="77777777" w:rsidR="00EA0E84" w:rsidRPr="005703E3" w:rsidRDefault="00F81B0D" w:rsidP="00FC017B">
      <w:pPr>
        <w:rPr>
          <w:rFonts w:ascii="Arial" w:hAnsi="Arial" w:cs="Arial"/>
          <w:b/>
          <w:sz w:val="26"/>
          <w:szCs w:val="26"/>
          <w:u w:val="single"/>
        </w:rPr>
      </w:pPr>
      <w:r w:rsidRPr="005703E3">
        <w:rPr>
          <w:rFonts w:ascii="Arial" w:hAnsi="Arial" w:cs="Arial"/>
          <w:b/>
          <w:sz w:val="26"/>
          <w:szCs w:val="26"/>
          <w:u w:val="single"/>
        </w:rPr>
        <w:lastRenderedPageBreak/>
        <w:t>Πορεία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630"/>
        <w:gridCol w:w="7476"/>
        <w:gridCol w:w="1670"/>
      </w:tblGrid>
      <w:tr w:rsidR="005703E3" w:rsidRPr="005703E3" w14:paraId="15F8A587" w14:textId="77777777" w:rsidTr="004C023A">
        <w:trPr>
          <w:trHeight w:val="170"/>
        </w:trPr>
        <w:tc>
          <w:tcPr>
            <w:tcW w:w="630" w:type="dxa"/>
            <w:shd w:val="clear" w:color="auto" w:fill="F2F2F2" w:themeFill="background1" w:themeFillShade="F2"/>
          </w:tcPr>
          <w:p w14:paraId="2B860439" w14:textId="77777777" w:rsidR="00500F80" w:rsidRPr="005703E3" w:rsidRDefault="00500F80" w:rsidP="00FC017B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5703E3">
              <w:rPr>
                <w:rFonts w:ascii="Arial" w:hAnsi="Arial" w:cs="Arial"/>
                <w:b/>
                <w:sz w:val="24"/>
                <w:szCs w:val="24"/>
                <w:lang w:val="en-US"/>
              </w:rPr>
              <w:t>A/A</w:t>
            </w:r>
          </w:p>
        </w:tc>
        <w:tc>
          <w:tcPr>
            <w:tcW w:w="7476" w:type="dxa"/>
            <w:shd w:val="clear" w:color="auto" w:fill="F2F2F2" w:themeFill="background1" w:themeFillShade="F2"/>
          </w:tcPr>
          <w:p w14:paraId="4F5CCD15" w14:textId="77777777" w:rsidR="00500F80" w:rsidRPr="005703E3" w:rsidRDefault="00500F80" w:rsidP="00FC017B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5703E3">
              <w:rPr>
                <w:rFonts w:ascii="Arial" w:hAnsi="Arial" w:cs="Arial"/>
                <w:b/>
                <w:sz w:val="26"/>
                <w:szCs w:val="26"/>
              </w:rPr>
              <w:t>Πορεία</w:t>
            </w:r>
          </w:p>
        </w:tc>
        <w:tc>
          <w:tcPr>
            <w:tcW w:w="1670" w:type="dxa"/>
            <w:shd w:val="clear" w:color="auto" w:fill="F2F2F2" w:themeFill="background1" w:themeFillShade="F2"/>
          </w:tcPr>
          <w:p w14:paraId="36347852" w14:textId="77777777" w:rsidR="00500F80" w:rsidRPr="005703E3" w:rsidRDefault="00500F80" w:rsidP="00FC017B">
            <w:pPr>
              <w:rPr>
                <w:rFonts w:ascii="Arial" w:hAnsi="Arial" w:cs="Arial"/>
                <w:sz w:val="24"/>
                <w:szCs w:val="24"/>
              </w:rPr>
            </w:pPr>
            <w:r w:rsidRPr="005703E3">
              <w:rPr>
                <w:rFonts w:ascii="Arial" w:hAnsi="Arial" w:cs="Arial"/>
                <w:sz w:val="24"/>
                <w:szCs w:val="24"/>
              </w:rPr>
              <w:t>Μαθηματικές Πρακτικές</w:t>
            </w:r>
          </w:p>
        </w:tc>
      </w:tr>
      <w:tr w:rsidR="005703E3" w:rsidRPr="005703E3" w14:paraId="6D7C7ED0" w14:textId="77777777" w:rsidTr="004C023A">
        <w:tc>
          <w:tcPr>
            <w:tcW w:w="630" w:type="dxa"/>
          </w:tcPr>
          <w:p w14:paraId="7EF2E74F" w14:textId="77777777" w:rsidR="00500F80" w:rsidRPr="005703E3" w:rsidRDefault="00500F80" w:rsidP="0023146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  <w:lang w:val="en-US"/>
              </w:rPr>
            </w:pPr>
          </w:p>
        </w:tc>
        <w:tc>
          <w:tcPr>
            <w:tcW w:w="7476" w:type="dxa"/>
          </w:tcPr>
          <w:p w14:paraId="6C954263" w14:textId="77777777" w:rsidR="005703E3" w:rsidRPr="005703E3" w:rsidRDefault="005703E3" w:rsidP="00FC017B">
            <w:pPr>
              <w:rPr>
                <w:rFonts w:ascii="Arial" w:hAnsi="Arial" w:cs="Arial"/>
                <w:sz w:val="26"/>
                <w:szCs w:val="26"/>
              </w:rPr>
            </w:pPr>
          </w:p>
          <w:p w14:paraId="5D30D607" w14:textId="2E22153B" w:rsidR="00C710C7" w:rsidRPr="005703E3" w:rsidRDefault="002F5F06" w:rsidP="00FC017B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Γίνεται έλεγχος της κατοίκον εργασίας</w:t>
            </w:r>
            <w:r w:rsidR="00086B7B" w:rsidRPr="005703E3">
              <w:rPr>
                <w:rFonts w:ascii="Arial" w:hAnsi="Arial" w:cs="Arial"/>
                <w:sz w:val="26"/>
                <w:szCs w:val="26"/>
              </w:rPr>
              <w:t xml:space="preserve"> όπου και ελέγχονται οι προαπαιτούμενες γνώσεις</w:t>
            </w:r>
            <w:r w:rsidR="0023287C" w:rsidRPr="005703E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(Βαθμός Πολυωνύμου και Πράξεις)</w:t>
            </w:r>
            <w:r w:rsidR="00086B7B" w:rsidRPr="005703E3">
              <w:rPr>
                <w:rFonts w:ascii="Arial" w:hAnsi="Arial" w:cs="Arial"/>
                <w:sz w:val="26"/>
                <w:szCs w:val="26"/>
              </w:rPr>
              <w:t>.</w:t>
            </w:r>
            <w:r w:rsidR="008D0749" w:rsidRPr="005703E3">
              <w:rPr>
                <w:rFonts w:ascii="Arial" w:hAnsi="Arial" w:cs="Arial"/>
                <w:sz w:val="26"/>
                <w:szCs w:val="26"/>
              </w:rPr>
              <w:t xml:space="preserve"> Επιπλέον γίνεται υπενθύμιση της επίλυσης πρωτοβάθμιας εξίσωσης.</w:t>
            </w:r>
          </w:p>
          <w:p w14:paraId="358F9F96" w14:textId="77777777" w:rsidR="00C710C7" w:rsidRPr="005703E3" w:rsidRDefault="00C710C7" w:rsidP="00FC017B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70" w:type="dxa"/>
          </w:tcPr>
          <w:p w14:paraId="61EA1D8C" w14:textId="77777777" w:rsidR="00500F80" w:rsidRPr="005703E3" w:rsidRDefault="00500F80" w:rsidP="00FC017B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703E3" w:rsidRPr="005703E3" w14:paraId="02E38C24" w14:textId="77777777" w:rsidTr="004C023A">
        <w:tc>
          <w:tcPr>
            <w:tcW w:w="630" w:type="dxa"/>
          </w:tcPr>
          <w:p w14:paraId="5C19F489" w14:textId="77777777" w:rsidR="00500F80" w:rsidRPr="005703E3" w:rsidRDefault="00500F80" w:rsidP="0023146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476" w:type="dxa"/>
          </w:tcPr>
          <w:p w14:paraId="38B275AC" w14:textId="77777777" w:rsidR="005703E3" w:rsidRDefault="005703E3" w:rsidP="00FC017B">
            <w:pPr>
              <w:rPr>
                <w:rFonts w:ascii="Arial" w:hAnsi="Arial" w:cs="Arial"/>
                <w:sz w:val="26"/>
                <w:szCs w:val="26"/>
              </w:rPr>
            </w:pPr>
          </w:p>
          <w:p w14:paraId="6AC71916" w14:textId="45CF31B3" w:rsidR="00500F80" w:rsidRPr="005703E3" w:rsidRDefault="002F5F06" w:rsidP="00FC017B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 xml:space="preserve">Δίνεται ένα πρόβλημα από για </w:t>
            </w:r>
            <w:r w:rsidR="00086B7B" w:rsidRPr="005703E3">
              <w:rPr>
                <w:rFonts w:ascii="Arial" w:hAnsi="Arial" w:cs="Arial"/>
                <w:sz w:val="26"/>
                <w:szCs w:val="26"/>
              </w:rPr>
              <w:t>διερεύνηση όπου μέσω ενός γενικού τύπου των τριγωνικών αριθμών. Μέσω αυτού οι μαθητές αντικρύζουν για πρώτη φορά την έννοια της δευτεροβάθμιας εξίσωσης και του τρόπου επίλυσης της.</w:t>
            </w:r>
          </w:p>
          <w:p w14:paraId="731A61B7" w14:textId="65D5845D" w:rsidR="00A57E5F" w:rsidRDefault="00086B7B" w:rsidP="00086B7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noProof/>
                <w:sz w:val="26"/>
                <w:szCs w:val="26"/>
              </w:rPr>
              <w:drawing>
                <wp:inline distT="0" distB="0" distL="0" distR="0" wp14:anchorId="63C008AA" wp14:editId="1A69BF1D">
                  <wp:extent cx="4457700" cy="3154473"/>
                  <wp:effectExtent l="0" t="0" r="0" b="8255"/>
                  <wp:docPr id="9" name="Content Placeholder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898F31F-A15A-4092-B1D6-6C4DA004F418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ontent Placeholder 8">
                            <a:extLst>
                              <a:ext uri="{FF2B5EF4-FFF2-40B4-BE49-F238E27FC236}">
                                <a16:creationId xmlns:a16="http://schemas.microsoft.com/office/drawing/2014/main" id="{E898F31F-A15A-4092-B1D6-6C4DA004F418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6241" cy="3181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43D2E7" w14:textId="77777777" w:rsidR="005703E3" w:rsidRPr="005703E3" w:rsidRDefault="005703E3" w:rsidP="00086B7B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623AC14" w14:textId="77777777" w:rsidR="00A57E5F" w:rsidRPr="005703E3" w:rsidRDefault="00A57E5F" w:rsidP="00FC017B">
            <w:pPr>
              <w:rPr>
                <w:rFonts w:ascii="Arial" w:hAnsi="Arial" w:cs="Arial"/>
                <w:sz w:val="26"/>
                <w:szCs w:val="26"/>
              </w:rPr>
            </w:pPr>
          </w:p>
          <w:p w14:paraId="104B068C" w14:textId="31EE38E7" w:rsidR="00C710C7" w:rsidRPr="005703E3" w:rsidRDefault="00A57E5F" w:rsidP="004066ED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 xml:space="preserve">Το πρόβλημα </w:t>
            </w:r>
            <w:r w:rsidR="004066ED" w:rsidRPr="005703E3">
              <w:rPr>
                <w:rFonts w:ascii="Arial" w:hAnsi="Arial" w:cs="Arial"/>
                <w:sz w:val="26"/>
                <w:szCs w:val="26"/>
              </w:rPr>
              <w:t>«αναγκάζει» εκ των πραγμάτων τους μαθητές να προβληματιστούν και να οδηγηθούν στη επίλυσή τ</w:t>
            </w:r>
            <w:r w:rsidR="008D0749" w:rsidRPr="005703E3">
              <w:rPr>
                <w:rFonts w:ascii="Arial" w:hAnsi="Arial" w:cs="Arial"/>
                <w:sz w:val="26"/>
                <w:szCs w:val="26"/>
              </w:rPr>
              <w:t>ης</w:t>
            </w:r>
            <w:r w:rsidR="004066ED" w:rsidRPr="005703E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97C16A7" w14:textId="35942B39" w:rsidR="004066ED" w:rsidRPr="005703E3" w:rsidRDefault="004066ED" w:rsidP="004066E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70" w:type="dxa"/>
          </w:tcPr>
          <w:p w14:paraId="487DB466" w14:textId="77777777" w:rsidR="00500F80" w:rsidRPr="005703E3" w:rsidRDefault="00A57E5F" w:rsidP="00FC017B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 xml:space="preserve">ΜΠ.1 </w:t>
            </w:r>
          </w:p>
          <w:p w14:paraId="197E7B95" w14:textId="77777777" w:rsidR="00A57E5F" w:rsidRPr="005703E3" w:rsidRDefault="00A57E5F" w:rsidP="00FC017B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ΜΠ.3</w:t>
            </w:r>
          </w:p>
          <w:p w14:paraId="2457C465" w14:textId="77777777" w:rsidR="00A57E5F" w:rsidRPr="005703E3" w:rsidRDefault="00A57E5F" w:rsidP="00A57E5F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ΜΠ.4</w:t>
            </w:r>
          </w:p>
          <w:p w14:paraId="5616122F" w14:textId="77777777" w:rsidR="00A57E5F" w:rsidRPr="005703E3" w:rsidRDefault="00A57E5F" w:rsidP="00A57E5F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 xml:space="preserve">ΜΠ.6 </w:t>
            </w:r>
          </w:p>
          <w:p w14:paraId="27C47775" w14:textId="77777777" w:rsidR="00A57E5F" w:rsidRPr="005703E3" w:rsidRDefault="00A57E5F" w:rsidP="00A57E5F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ΜΠ.7</w:t>
            </w:r>
          </w:p>
          <w:p w14:paraId="372789F0" w14:textId="77777777" w:rsidR="00A57E5F" w:rsidRPr="005703E3" w:rsidRDefault="00A57E5F" w:rsidP="00FC017B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ΜΠ.8</w:t>
            </w:r>
          </w:p>
        </w:tc>
      </w:tr>
      <w:tr w:rsidR="005703E3" w:rsidRPr="005703E3" w14:paraId="10856633" w14:textId="77777777" w:rsidTr="004C023A">
        <w:tc>
          <w:tcPr>
            <w:tcW w:w="630" w:type="dxa"/>
          </w:tcPr>
          <w:p w14:paraId="6E83ED49" w14:textId="77777777" w:rsidR="00500F80" w:rsidRPr="005703E3" w:rsidRDefault="00500F80" w:rsidP="0023146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476" w:type="dxa"/>
          </w:tcPr>
          <w:p w14:paraId="4129F84D" w14:textId="77777777" w:rsidR="005703E3" w:rsidRDefault="005703E3" w:rsidP="00FC017B">
            <w:pPr>
              <w:rPr>
                <w:rFonts w:ascii="Arial" w:hAnsi="Arial" w:cs="Arial"/>
                <w:sz w:val="26"/>
                <w:szCs w:val="26"/>
              </w:rPr>
            </w:pPr>
          </w:p>
          <w:p w14:paraId="24F95AC2" w14:textId="31591290" w:rsidR="004066ED" w:rsidRPr="005703E3" w:rsidRDefault="004066ED" w:rsidP="00FC017B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Ακολουθεί συζήτηση ως προς την έννοια της εξίσωση Β</w:t>
            </w:r>
            <w:r w:rsidR="008D0749" w:rsidRPr="005703E3">
              <w:rPr>
                <w:rFonts w:ascii="Arial" w:hAnsi="Arial" w:cs="Arial"/>
                <w:sz w:val="26"/>
                <w:szCs w:val="26"/>
              </w:rPr>
              <w:t>΄</w:t>
            </w:r>
            <w:r w:rsidRPr="005703E3">
              <w:rPr>
                <w:rFonts w:ascii="Arial" w:hAnsi="Arial" w:cs="Arial"/>
                <w:sz w:val="26"/>
                <w:szCs w:val="26"/>
              </w:rPr>
              <w:t xml:space="preserve"> βαθμού. Οι μαθητές συμπληρώνουν ένα πίνακα και αντιλαμβάνονται ότι πρέπει να τηρούνται τρεις προϋποθέσεις ως προς την έννοια αυτή. </w:t>
            </w:r>
          </w:p>
          <w:p w14:paraId="794DB7E1" w14:textId="03FED013" w:rsidR="00C710C7" w:rsidRDefault="004066ED" w:rsidP="004066ED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Ακολούθως δ</w:t>
            </w:r>
            <w:r w:rsidR="00A57E5F" w:rsidRPr="005703E3">
              <w:rPr>
                <w:rFonts w:ascii="Arial" w:hAnsi="Arial" w:cs="Arial"/>
                <w:sz w:val="26"/>
                <w:szCs w:val="26"/>
              </w:rPr>
              <w:t xml:space="preserve">ίνονται μερικά παραδείγματα </w:t>
            </w:r>
            <w:r w:rsidRPr="005703E3">
              <w:rPr>
                <w:rFonts w:ascii="Arial" w:hAnsi="Arial" w:cs="Arial"/>
                <w:sz w:val="26"/>
                <w:szCs w:val="26"/>
              </w:rPr>
              <w:t>παραβολών από την καθημερινή ζωή ώστε να αντιληφθούν ότι η έννοια της εξίσωσης αυτής έχει εφαρμογή στην καθημερινή ζωή.</w:t>
            </w:r>
          </w:p>
          <w:p w14:paraId="61810872" w14:textId="77777777" w:rsidR="005703E3" w:rsidRPr="005703E3" w:rsidRDefault="005703E3" w:rsidP="004066ED">
            <w:pPr>
              <w:rPr>
                <w:rFonts w:ascii="Arial" w:hAnsi="Arial" w:cs="Arial"/>
                <w:sz w:val="26"/>
                <w:szCs w:val="26"/>
              </w:rPr>
            </w:pPr>
          </w:p>
          <w:p w14:paraId="24FB3A4D" w14:textId="77777777" w:rsidR="004066ED" w:rsidRDefault="004066ED" w:rsidP="004066ED">
            <w:pPr>
              <w:rPr>
                <w:rFonts w:ascii="Arial" w:hAnsi="Arial" w:cs="Arial"/>
                <w:sz w:val="26"/>
                <w:szCs w:val="26"/>
              </w:rPr>
            </w:pPr>
          </w:p>
          <w:p w14:paraId="7A405DF9" w14:textId="6BFB5BBC" w:rsidR="005703E3" w:rsidRPr="005703E3" w:rsidRDefault="005703E3" w:rsidP="004066ED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70" w:type="dxa"/>
          </w:tcPr>
          <w:p w14:paraId="12620701" w14:textId="77777777" w:rsidR="009C61EF" w:rsidRPr="005703E3" w:rsidRDefault="009C61EF" w:rsidP="009C61EF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ΜΠ.4</w:t>
            </w:r>
          </w:p>
          <w:p w14:paraId="55B37A6B" w14:textId="77777777" w:rsidR="009C61EF" w:rsidRPr="005703E3" w:rsidRDefault="009C61EF" w:rsidP="009C61EF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 xml:space="preserve">ΜΠ.6 </w:t>
            </w:r>
          </w:p>
          <w:p w14:paraId="0FC19532" w14:textId="5907E547" w:rsidR="00500F80" w:rsidRPr="005703E3" w:rsidRDefault="009C61EF" w:rsidP="009C61EF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ΜΠ.7</w:t>
            </w:r>
          </w:p>
        </w:tc>
      </w:tr>
      <w:tr w:rsidR="005703E3" w:rsidRPr="005703E3" w14:paraId="4520584C" w14:textId="77777777" w:rsidTr="004C023A">
        <w:tc>
          <w:tcPr>
            <w:tcW w:w="630" w:type="dxa"/>
          </w:tcPr>
          <w:p w14:paraId="68AE6D7E" w14:textId="77777777" w:rsidR="00500F80" w:rsidRPr="005703E3" w:rsidRDefault="00500F80" w:rsidP="0023146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476" w:type="dxa"/>
          </w:tcPr>
          <w:p w14:paraId="5DC865EF" w14:textId="77777777" w:rsidR="005703E3" w:rsidRDefault="005703E3" w:rsidP="00FC017B">
            <w:pPr>
              <w:rPr>
                <w:rFonts w:ascii="Arial" w:hAnsi="Arial" w:cs="Arial"/>
                <w:sz w:val="26"/>
                <w:szCs w:val="26"/>
              </w:rPr>
            </w:pPr>
          </w:p>
          <w:p w14:paraId="06AB791B" w14:textId="4A8B51A8" w:rsidR="00500F80" w:rsidRPr="005703E3" w:rsidRDefault="005D0394" w:rsidP="00FC017B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 xml:space="preserve">Δίνεται άσκηση </w:t>
            </w:r>
            <w:r w:rsidR="004066ED" w:rsidRPr="005703E3">
              <w:rPr>
                <w:rFonts w:ascii="Arial" w:hAnsi="Arial" w:cs="Arial"/>
                <w:sz w:val="26"/>
                <w:szCs w:val="26"/>
              </w:rPr>
              <w:t xml:space="preserve">στην οποία παρουσιάζεται μία παραβολή και μια γέφυρα που ακολουθεί την συγκεκριμένη μορφή. Ζητείται από τους μαθητές να εντοπίσουν τα σημεία στα οποία το ύψος της γέφυρας γίνεται 6 μέτρα. </w:t>
            </w:r>
          </w:p>
          <w:p w14:paraId="669D1030" w14:textId="5B04EF19" w:rsidR="005703E3" w:rsidRPr="005703E3" w:rsidRDefault="005703E3" w:rsidP="00FC017B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noProof/>
                <w:sz w:val="26"/>
                <w:szCs w:val="26"/>
              </w:rPr>
              <w:drawing>
                <wp:inline distT="0" distB="0" distL="0" distR="0" wp14:anchorId="675576EF" wp14:editId="10AB9EEE">
                  <wp:extent cx="4610100" cy="187101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1562" cy="1875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77E83D" w14:textId="144609A2" w:rsidR="004066ED" w:rsidRPr="005703E3" w:rsidRDefault="004066ED" w:rsidP="00FC017B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Ακολουθεί επίλυση δευτεροβάθμιας εξίσωσης για πρόβλημα καθημερινής ζωής</w:t>
            </w:r>
          </w:p>
          <w:p w14:paraId="09E855E6" w14:textId="77777777" w:rsidR="00A57E5F" w:rsidRPr="005703E3" w:rsidRDefault="00A57E5F" w:rsidP="00FC017B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70" w:type="dxa"/>
          </w:tcPr>
          <w:p w14:paraId="31341D6A" w14:textId="77777777" w:rsidR="005C2269" w:rsidRPr="005703E3" w:rsidRDefault="005C2269" w:rsidP="005C2269">
            <w:pPr>
              <w:rPr>
                <w:rFonts w:ascii="Arial" w:hAnsi="Arial" w:cs="Arial"/>
                <w:sz w:val="26"/>
                <w:szCs w:val="26"/>
              </w:rPr>
            </w:pPr>
          </w:p>
          <w:p w14:paraId="37594293" w14:textId="77777777" w:rsidR="005C2269" w:rsidRPr="005703E3" w:rsidRDefault="005C2269" w:rsidP="005C2269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 xml:space="preserve">ΜΠ.1 </w:t>
            </w:r>
          </w:p>
          <w:p w14:paraId="765BDDC9" w14:textId="77777777" w:rsidR="005C2269" w:rsidRPr="005703E3" w:rsidRDefault="005C2269" w:rsidP="005C2269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ΜΠ.3</w:t>
            </w:r>
          </w:p>
          <w:p w14:paraId="3D5866CC" w14:textId="77777777" w:rsidR="005C2269" w:rsidRPr="005703E3" w:rsidRDefault="005C2269" w:rsidP="005C2269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ΜΠ.4</w:t>
            </w:r>
          </w:p>
          <w:p w14:paraId="036C86D7" w14:textId="77777777" w:rsidR="005C2269" w:rsidRPr="005703E3" w:rsidRDefault="005C2269" w:rsidP="005C2269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 xml:space="preserve">ΜΠ.6 </w:t>
            </w:r>
          </w:p>
          <w:p w14:paraId="6EA4D8DC" w14:textId="2D08DF17" w:rsidR="00500F80" w:rsidRPr="005703E3" w:rsidRDefault="005C2269" w:rsidP="005C2269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ΜΠ.7</w:t>
            </w:r>
          </w:p>
        </w:tc>
      </w:tr>
      <w:tr w:rsidR="004066ED" w:rsidRPr="005703E3" w14:paraId="4E27320B" w14:textId="77777777" w:rsidTr="004C023A">
        <w:tc>
          <w:tcPr>
            <w:tcW w:w="630" w:type="dxa"/>
          </w:tcPr>
          <w:p w14:paraId="6C112124" w14:textId="77777777" w:rsidR="004066ED" w:rsidRPr="005703E3" w:rsidRDefault="004066ED" w:rsidP="0023146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476" w:type="dxa"/>
          </w:tcPr>
          <w:p w14:paraId="325C6B1E" w14:textId="77777777" w:rsidR="005703E3" w:rsidRDefault="005703E3" w:rsidP="00FC017B">
            <w:pPr>
              <w:rPr>
                <w:rFonts w:ascii="Arial" w:hAnsi="Arial" w:cs="Arial"/>
                <w:sz w:val="26"/>
                <w:szCs w:val="26"/>
              </w:rPr>
            </w:pPr>
          </w:p>
          <w:p w14:paraId="089091A9" w14:textId="45CF7A6B" w:rsidR="004066ED" w:rsidRDefault="004066ED" w:rsidP="00FC017B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Γίνεται εξάσκηση στις ασκήσεις 1 (α-</w:t>
            </w:r>
            <w:r w:rsidR="005703E3">
              <w:rPr>
                <w:rFonts w:ascii="Arial" w:hAnsi="Arial" w:cs="Arial"/>
                <w:sz w:val="26"/>
                <w:szCs w:val="26"/>
              </w:rPr>
              <w:t>δ</w:t>
            </w:r>
            <w:r w:rsidRPr="005703E3">
              <w:rPr>
                <w:rFonts w:ascii="Arial" w:hAnsi="Arial" w:cs="Arial"/>
                <w:sz w:val="26"/>
                <w:szCs w:val="26"/>
              </w:rPr>
              <w:t xml:space="preserve">) </w:t>
            </w:r>
            <w:proofErr w:type="spellStart"/>
            <w:r w:rsidRPr="005703E3">
              <w:rPr>
                <w:rFonts w:ascii="Arial" w:hAnsi="Arial" w:cs="Arial"/>
                <w:sz w:val="26"/>
                <w:szCs w:val="26"/>
              </w:rPr>
              <w:t>Σελ</w:t>
            </w:r>
            <w:proofErr w:type="spellEnd"/>
            <w:r w:rsidRPr="005703E3">
              <w:rPr>
                <w:rFonts w:ascii="Arial" w:hAnsi="Arial" w:cs="Arial"/>
                <w:sz w:val="26"/>
                <w:szCs w:val="26"/>
              </w:rPr>
              <w:t xml:space="preserve"> 69</w:t>
            </w:r>
          </w:p>
          <w:p w14:paraId="43983D1A" w14:textId="77777777" w:rsidR="005703E3" w:rsidRPr="005703E3" w:rsidRDefault="005703E3" w:rsidP="00FC017B">
            <w:pPr>
              <w:rPr>
                <w:rFonts w:ascii="Arial" w:hAnsi="Arial" w:cs="Arial"/>
                <w:sz w:val="26"/>
                <w:szCs w:val="26"/>
              </w:rPr>
            </w:pPr>
          </w:p>
          <w:p w14:paraId="67D8A186" w14:textId="77777777" w:rsidR="004066ED" w:rsidRDefault="005703E3" w:rsidP="00FC017B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05CF6EB8" wp14:editId="6A2C6FF2">
                  <wp:extent cx="3784600" cy="976874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2141" cy="983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315C5C" w14:textId="426CED4E" w:rsidR="005703E3" w:rsidRPr="005703E3" w:rsidRDefault="005703E3" w:rsidP="00FC017B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70" w:type="dxa"/>
          </w:tcPr>
          <w:p w14:paraId="48B1200B" w14:textId="77777777" w:rsidR="004066ED" w:rsidRPr="005703E3" w:rsidRDefault="004066ED" w:rsidP="005C226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703E3" w:rsidRPr="005703E3" w14:paraId="6C578D3B" w14:textId="77777777" w:rsidTr="004C023A">
        <w:tc>
          <w:tcPr>
            <w:tcW w:w="630" w:type="dxa"/>
          </w:tcPr>
          <w:p w14:paraId="04E83680" w14:textId="77777777" w:rsidR="00500F80" w:rsidRPr="005703E3" w:rsidRDefault="00500F80" w:rsidP="0023146C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7476" w:type="dxa"/>
          </w:tcPr>
          <w:p w14:paraId="1EA7B8BD" w14:textId="77777777" w:rsidR="005703E3" w:rsidRDefault="005703E3" w:rsidP="00FC017B">
            <w:pPr>
              <w:rPr>
                <w:rFonts w:ascii="Arial" w:hAnsi="Arial" w:cs="Arial"/>
                <w:sz w:val="26"/>
                <w:szCs w:val="26"/>
              </w:rPr>
            </w:pPr>
          </w:p>
          <w:p w14:paraId="5B7F8CA3" w14:textId="1E863B90" w:rsidR="00500F80" w:rsidRPr="005703E3" w:rsidRDefault="005A35C9" w:rsidP="00FC017B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>Γίνεται ανακεφαλαίωση από τους μαθητές.</w:t>
            </w:r>
          </w:p>
          <w:p w14:paraId="474335A3" w14:textId="77777777" w:rsidR="00A57E5F" w:rsidRPr="005703E3" w:rsidRDefault="00A57E5F" w:rsidP="00FC017B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70" w:type="dxa"/>
          </w:tcPr>
          <w:p w14:paraId="786D81AF" w14:textId="77777777" w:rsidR="005A35C9" w:rsidRPr="005703E3" w:rsidRDefault="005A35C9" w:rsidP="005A35C9">
            <w:pPr>
              <w:rPr>
                <w:rFonts w:ascii="Arial" w:hAnsi="Arial" w:cs="Arial"/>
                <w:sz w:val="26"/>
                <w:szCs w:val="26"/>
              </w:rPr>
            </w:pPr>
            <w:r w:rsidRPr="005703E3">
              <w:rPr>
                <w:rFonts w:ascii="Arial" w:hAnsi="Arial" w:cs="Arial"/>
                <w:sz w:val="26"/>
                <w:szCs w:val="26"/>
              </w:rPr>
              <w:t xml:space="preserve">ΜΠ.6 </w:t>
            </w:r>
          </w:p>
          <w:p w14:paraId="1C14FDC1" w14:textId="77777777" w:rsidR="00500F80" w:rsidRPr="005703E3" w:rsidRDefault="00500F80" w:rsidP="00FC017B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6F349343" w14:textId="77777777" w:rsidR="002F7FA6" w:rsidRPr="005703E3" w:rsidRDefault="002F7FA6" w:rsidP="00FC017B">
      <w:pPr>
        <w:rPr>
          <w:rFonts w:ascii="Arial" w:hAnsi="Arial" w:cs="Arial"/>
          <w:sz w:val="26"/>
          <w:szCs w:val="26"/>
        </w:rPr>
      </w:pPr>
    </w:p>
    <w:p w14:paraId="4F0267A7" w14:textId="77777777" w:rsidR="002F7FA6" w:rsidRPr="005703E3" w:rsidRDefault="002F7FA6" w:rsidP="00FC017B">
      <w:pPr>
        <w:rPr>
          <w:rFonts w:ascii="Arial" w:hAnsi="Arial" w:cs="Arial"/>
          <w:sz w:val="26"/>
          <w:szCs w:val="26"/>
        </w:rPr>
      </w:pPr>
    </w:p>
    <w:sectPr w:rsidR="002F7FA6" w:rsidRPr="005703E3" w:rsidSect="00783814">
      <w:pgSz w:w="11906" w:h="16838"/>
      <w:pgMar w:top="993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77E41"/>
    <w:multiLevelType w:val="hybridMultilevel"/>
    <w:tmpl w:val="977258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D3B3A"/>
    <w:multiLevelType w:val="hybridMultilevel"/>
    <w:tmpl w:val="35B60C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BB4B3D"/>
    <w:multiLevelType w:val="hybridMultilevel"/>
    <w:tmpl w:val="0DDC2394"/>
    <w:lvl w:ilvl="0" w:tplc="E6781D58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0B616B7"/>
    <w:multiLevelType w:val="hybridMultilevel"/>
    <w:tmpl w:val="692C376E"/>
    <w:lvl w:ilvl="0" w:tplc="E6781D5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4" w15:restartNumberingAfterBreak="0">
    <w:nsid w:val="53F51FEE"/>
    <w:multiLevelType w:val="hybridMultilevel"/>
    <w:tmpl w:val="294C9884"/>
    <w:lvl w:ilvl="0" w:tplc="7FFA12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A32"/>
    <w:rsid w:val="00020BFE"/>
    <w:rsid w:val="00086B7B"/>
    <w:rsid w:val="00133C59"/>
    <w:rsid w:val="001757C1"/>
    <w:rsid w:val="0023146C"/>
    <w:rsid w:val="0023287C"/>
    <w:rsid w:val="00283C08"/>
    <w:rsid w:val="002F5F06"/>
    <w:rsid w:val="002F7FA6"/>
    <w:rsid w:val="004066ED"/>
    <w:rsid w:val="00411241"/>
    <w:rsid w:val="00413296"/>
    <w:rsid w:val="00475198"/>
    <w:rsid w:val="004A752C"/>
    <w:rsid w:val="004C023A"/>
    <w:rsid w:val="00500F80"/>
    <w:rsid w:val="00551210"/>
    <w:rsid w:val="005703E3"/>
    <w:rsid w:val="005A321D"/>
    <w:rsid w:val="005A35C9"/>
    <w:rsid w:val="005C2269"/>
    <w:rsid w:val="005D0394"/>
    <w:rsid w:val="006D2EBB"/>
    <w:rsid w:val="00783814"/>
    <w:rsid w:val="0080587F"/>
    <w:rsid w:val="008C777C"/>
    <w:rsid w:val="008D0749"/>
    <w:rsid w:val="00925E88"/>
    <w:rsid w:val="00937BDD"/>
    <w:rsid w:val="009B75EE"/>
    <w:rsid w:val="009C61EF"/>
    <w:rsid w:val="00A04671"/>
    <w:rsid w:val="00A57E5F"/>
    <w:rsid w:val="00B00CB3"/>
    <w:rsid w:val="00BC3405"/>
    <w:rsid w:val="00BD4295"/>
    <w:rsid w:val="00C53181"/>
    <w:rsid w:val="00C710C7"/>
    <w:rsid w:val="00D2146F"/>
    <w:rsid w:val="00E25002"/>
    <w:rsid w:val="00E51BD5"/>
    <w:rsid w:val="00E5477E"/>
    <w:rsid w:val="00E65A32"/>
    <w:rsid w:val="00EA0E84"/>
    <w:rsid w:val="00F10B9E"/>
    <w:rsid w:val="00F81B0D"/>
    <w:rsid w:val="00FC017B"/>
    <w:rsid w:val="00FC4707"/>
    <w:rsid w:val="00FE2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B3D56"/>
  <w15:docId w15:val="{5D2EB15E-0DB4-4A89-8025-9D29BF349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0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0CB3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E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3146C"/>
    <w:pPr>
      <w:ind w:left="720"/>
      <w:contextualSpacing/>
    </w:pPr>
  </w:style>
  <w:style w:type="paragraph" w:styleId="NoSpacing">
    <w:name w:val="No Spacing"/>
    <w:uiPriority w:val="1"/>
    <w:qFormat/>
    <w:rsid w:val="007838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0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E8DA0-E86D-438C-BCB3-8802F73D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3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nap</dc:creator>
  <cp:lastModifiedBy>Αντώνης Κτωρής</cp:lastModifiedBy>
  <cp:revision>5</cp:revision>
  <cp:lastPrinted>2017-01-31T18:26:00Z</cp:lastPrinted>
  <dcterms:created xsi:type="dcterms:W3CDTF">2017-05-03T16:39:00Z</dcterms:created>
  <dcterms:modified xsi:type="dcterms:W3CDTF">2021-03-18T11:24:00Z</dcterms:modified>
</cp:coreProperties>
</file>